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DE" w:rsidRDefault="009246DE" w:rsidP="009246DE">
      <w:pPr>
        <w:pStyle w:val="Nagwek1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A8C9CB6" wp14:editId="0F64C0F2">
            <wp:simplePos x="0" y="0"/>
            <wp:positionH relativeFrom="column">
              <wp:posOffset>-74930</wp:posOffset>
            </wp:positionH>
            <wp:positionV relativeFrom="paragraph">
              <wp:posOffset>-4445</wp:posOffset>
            </wp:positionV>
            <wp:extent cx="1262380" cy="1348740"/>
            <wp:effectExtent l="0" t="0" r="0" b="3810"/>
            <wp:wrapTight wrapText="bothSides">
              <wp:wrapPolygon edited="0">
                <wp:start x="9453" y="0"/>
                <wp:lineTo x="3260" y="915"/>
                <wp:lineTo x="2608" y="1220"/>
                <wp:lineTo x="1304" y="15559"/>
                <wp:lineTo x="2282" y="21356"/>
                <wp:lineTo x="18579" y="21356"/>
                <wp:lineTo x="18905" y="20136"/>
                <wp:lineTo x="20209" y="17390"/>
                <wp:lineTo x="20535" y="15559"/>
                <wp:lineTo x="19231" y="15254"/>
                <wp:lineTo x="18579" y="0"/>
                <wp:lineTo x="9453" y="0"/>
              </wp:wrapPolygon>
            </wp:wrapTight>
            <wp:docPr id="2" name="Obraz 2" descr="C:\Users\HF\Desktop\logo_la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F\Desktop\logo_lab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A1" w:rsidRPr="006B6FA1">
        <w:t>I</w:t>
      </w:r>
      <w:r>
        <w:t>-sza</w:t>
      </w:r>
      <w:r w:rsidR="006B6FA1" w:rsidRPr="006B6FA1">
        <w:t xml:space="preserve"> KONFERENCJA O PRACY I DLA PRACY</w:t>
      </w:r>
    </w:p>
    <w:p w:rsidR="006B6FA1" w:rsidRDefault="006B6FA1" w:rsidP="009246DE">
      <w:pPr>
        <w:pStyle w:val="Nagwek1"/>
        <w:spacing w:before="0"/>
        <w:jc w:val="center"/>
      </w:pPr>
      <w:r w:rsidRPr="006B6FA1">
        <w:t xml:space="preserve"> „LABOR OMNIA VINCIT”</w:t>
      </w:r>
    </w:p>
    <w:p w:rsidR="006B6FA1" w:rsidRDefault="006B6FA1" w:rsidP="006B6FA1">
      <w:pPr>
        <w:contextualSpacing/>
        <w:jc w:val="center"/>
        <w:rPr>
          <w:b/>
          <w:color w:val="000000"/>
        </w:rPr>
      </w:pPr>
      <w:r w:rsidRPr="006B6FA1">
        <w:rPr>
          <w:b/>
          <w:color w:val="000000"/>
          <w:sz w:val="24"/>
          <w:szCs w:val="24"/>
        </w:rPr>
        <w:t>14 czerwca 2014, Kraków, AGH</w:t>
      </w:r>
    </w:p>
    <w:p w:rsidR="006B6FA1" w:rsidRPr="004922D7" w:rsidRDefault="006B6FA1" w:rsidP="00147A67">
      <w:pPr>
        <w:contextualSpacing/>
        <w:jc w:val="center"/>
        <w:rPr>
          <w:b/>
          <w:color w:val="000000"/>
        </w:rPr>
      </w:pPr>
      <w:r w:rsidRPr="004922D7">
        <w:rPr>
          <w:b/>
          <w:color w:val="000000"/>
        </w:rPr>
        <w:t>pod patronatem i z osobistym udziałem: Księdza Kardynała Stanisława Dziwisza, Ministra Pracy</w:t>
      </w:r>
      <w:r w:rsidR="009246DE">
        <w:rPr>
          <w:b/>
          <w:color w:val="000000"/>
        </w:rPr>
        <w:t xml:space="preserve"> </w:t>
      </w:r>
      <w:r w:rsidRPr="004922D7">
        <w:rPr>
          <w:b/>
          <w:color w:val="000000"/>
        </w:rPr>
        <w:t>i Polityki Społecznej Władysława Kosiniaka-Kamysza oraz Rektora AGH profesora Tadeusza Słomki.</w:t>
      </w:r>
    </w:p>
    <w:p w:rsidR="006B6FA1" w:rsidRPr="004922D7" w:rsidRDefault="006B6FA1" w:rsidP="006B6FA1">
      <w:pPr>
        <w:contextualSpacing/>
        <w:jc w:val="both"/>
        <w:rPr>
          <w:b/>
          <w:color w:val="000000"/>
        </w:rPr>
      </w:pPr>
    </w:p>
    <w:p w:rsidR="00176EAB" w:rsidRDefault="00A30894" w:rsidP="00176EA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176EAB">
        <w:rPr>
          <w:color w:val="000000"/>
        </w:rPr>
        <w:t>Konferencja LABOR OMNIA VINCIT jest poświęcona problematyce pracy i skupia się głównie na jej poza finansowych wymiarach: duchowym, psychologicznym, społecznym. W zamierzeniu organizatorów Konferencja ma być konstruktywnym głosem</w:t>
      </w:r>
      <w:r w:rsidR="00980C03">
        <w:rPr>
          <w:color w:val="000000"/>
        </w:rPr>
        <w:t xml:space="preserve"> chrześcijańskich</w:t>
      </w:r>
      <w:r w:rsidR="00176EAB">
        <w:rPr>
          <w:color w:val="000000"/>
        </w:rPr>
        <w:t xml:space="preserve"> środowisk nauki i biznesu, w reakcji na negatywne zjawiska takie jak:  bezrobocie, przedmiotowe traktowanie pracowników,  deprecjacja wartości pracy,  „wyścigi szczurów”, demoralizacja pracowników i pracodawców,  bezradność  młodzieży na rynku pracy, kryzysowa sytuacja specjalistów po 50-tce  itp.</w:t>
      </w:r>
      <w:r w:rsidR="00E86FF9">
        <w:rPr>
          <w:color w:val="000000"/>
        </w:rPr>
        <w:t xml:space="preserve"> </w:t>
      </w:r>
      <w:r w:rsidR="0055738B">
        <w:rPr>
          <w:color w:val="000000"/>
        </w:rPr>
        <w:t xml:space="preserve">Osią tematyczną </w:t>
      </w:r>
      <w:r w:rsidR="00544A20">
        <w:rPr>
          <w:color w:val="000000"/>
        </w:rPr>
        <w:t>a</w:t>
      </w:r>
      <w:r w:rsidR="0055738B">
        <w:rPr>
          <w:color w:val="000000"/>
        </w:rPr>
        <w:t xml:space="preserve"> zarazem celem przyświecającym </w:t>
      </w:r>
      <w:r w:rsidR="00544A20">
        <w:rPr>
          <w:color w:val="000000"/>
        </w:rPr>
        <w:t>K</w:t>
      </w:r>
      <w:r w:rsidR="0055738B">
        <w:rPr>
          <w:color w:val="000000"/>
        </w:rPr>
        <w:t xml:space="preserve">onferencji </w:t>
      </w:r>
      <w:r w:rsidR="00176EAB">
        <w:rPr>
          <w:color w:val="000000"/>
        </w:rPr>
        <w:t>jest przywrócenie godności pracy, koncentracja uwagi na wartościach i  pokazanie wzorcowych postaw</w:t>
      </w:r>
      <w:r w:rsidR="00544A20">
        <w:rPr>
          <w:color w:val="000000"/>
        </w:rPr>
        <w:t>,</w:t>
      </w:r>
      <w:r w:rsidR="00176EAB">
        <w:rPr>
          <w:color w:val="000000"/>
        </w:rPr>
        <w:t xml:space="preserve"> w obliczu wyzwań współczesnego rynku pracy.</w:t>
      </w:r>
    </w:p>
    <w:p w:rsidR="002A1A07" w:rsidRDefault="002A1A07" w:rsidP="00176EAB">
      <w:pPr>
        <w:ind w:firstLine="708"/>
        <w:jc w:val="both"/>
      </w:pPr>
      <w:r>
        <w:t xml:space="preserve">Mottem konferencji są </w:t>
      </w:r>
      <w:r w:rsidR="0067632C">
        <w:t xml:space="preserve">słowa </w:t>
      </w:r>
      <w:r>
        <w:t xml:space="preserve">Papieża Franciszka: </w:t>
      </w:r>
    </w:p>
    <w:p w:rsidR="002A1A07" w:rsidRDefault="002A1A07" w:rsidP="00176EAB">
      <w:pPr>
        <w:ind w:firstLine="708"/>
        <w:jc w:val="both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 xml:space="preserve">„W dzisiejszych społeczeństwach bardziej pilnuje się bilansów przedsiębiorstw i zysku niż </w:t>
      </w:r>
    </w:p>
    <w:p w:rsidR="002A1A07" w:rsidRDefault="002A1A07" w:rsidP="00176EAB">
      <w:pPr>
        <w:ind w:firstLine="708"/>
        <w:jc w:val="both"/>
        <w:rPr>
          <w:color w:val="000000"/>
        </w:rPr>
      </w:pPr>
      <w:r>
        <w:rPr>
          <w:b/>
          <w:bCs/>
          <w:i/>
          <w:iCs/>
          <w:shd w:val="clear" w:color="auto" w:fill="FFFFFF"/>
        </w:rPr>
        <w:t>godności pracy”</w:t>
      </w:r>
      <w:r>
        <w:rPr>
          <w:b/>
          <w:bCs/>
          <w:shd w:val="clear" w:color="auto" w:fill="FFFFFF"/>
        </w:rPr>
        <w:t xml:space="preserve">. </w:t>
      </w:r>
      <w:r>
        <w:rPr>
          <w:b/>
          <w:bCs/>
        </w:rPr>
        <w:t> </w:t>
      </w:r>
    </w:p>
    <w:p w:rsidR="002A1A07" w:rsidRDefault="00176EAB" w:rsidP="00176EAB">
      <w:pPr>
        <w:ind w:firstLine="708"/>
        <w:jc w:val="both"/>
        <w:rPr>
          <w:color w:val="000000"/>
        </w:rPr>
      </w:pPr>
      <w:r>
        <w:rPr>
          <w:color w:val="000000"/>
        </w:rPr>
        <w:t> </w:t>
      </w:r>
    </w:p>
    <w:p w:rsidR="00176EAB" w:rsidRPr="000D45A5" w:rsidRDefault="00176EAB" w:rsidP="00176EAB">
      <w:pPr>
        <w:ind w:firstLine="708"/>
        <w:jc w:val="both"/>
        <w:rPr>
          <w:b/>
          <w:color w:val="FF0000"/>
        </w:rPr>
      </w:pPr>
      <w:r>
        <w:rPr>
          <w:color w:val="000000"/>
        </w:rPr>
        <w:t xml:space="preserve"> </w:t>
      </w:r>
      <w:r w:rsidRPr="00FB161C">
        <w:rPr>
          <w:b/>
          <w:color w:val="000000"/>
        </w:rPr>
        <w:t xml:space="preserve">W programie konferencji znajdą się takie bloki jak: WARTOŚCI PRACY (wykładowcy Z KUL, UJ, UPJPII), </w:t>
      </w:r>
      <w:r>
        <w:rPr>
          <w:b/>
          <w:color w:val="000000"/>
        </w:rPr>
        <w:t xml:space="preserve"> </w:t>
      </w:r>
      <w:r w:rsidRPr="00FB161C">
        <w:rPr>
          <w:b/>
          <w:color w:val="000000"/>
        </w:rPr>
        <w:t xml:space="preserve">WYZWANIA RYNKU PRACY (wykładowcy z AGH) oraz blok PASJA-PRACA-PIENIĄDZE (dedykowany dla </w:t>
      </w:r>
      <w:r w:rsidR="00C661D4">
        <w:rPr>
          <w:b/>
          <w:color w:val="000000"/>
        </w:rPr>
        <w:t>ludzi młodych</w:t>
      </w:r>
      <w:r w:rsidRPr="000D45A5">
        <w:rPr>
          <w:b/>
        </w:rPr>
        <w:t xml:space="preserve">),  w którym </w:t>
      </w:r>
      <w:r w:rsidRPr="000D45A5">
        <w:rPr>
          <w:b/>
          <w:color w:val="FF0000"/>
        </w:rPr>
        <w:t xml:space="preserve">gościem specjalnym będzie Minister Pracy i Polityki Społecznej Władysław Kosiniak-Kamysz („Czat na żywo z ministrem”). </w:t>
      </w:r>
    </w:p>
    <w:p w:rsidR="00176EAB" w:rsidRPr="00FB161C" w:rsidRDefault="00176EAB" w:rsidP="00176EAB">
      <w:pPr>
        <w:ind w:firstLine="708"/>
        <w:jc w:val="both"/>
        <w:rPr>
          <w:b/>
        </w:rPr>
      </w:pPr>
      <w:r w:rsidRPr="00FB161C">
        <w:rPr>
          <w:b/>
          <w:color w:val="000000"/>
        </w:rPr>
        <w:t xml:space="preserve">W Konferencji </w:t>
      </w:r>
      <w:r>
        <w:rPr>
          <w:b/>
          <w:color w:val="000000"/>
        </w:rPr>
        <w:t>wystąpią również - w charakterze prelegentów, moderatorów i dyskutantów –</w:t>
      </w:r>
      <w:r w:rsidRPr="00FB161C">
        <w:rPr>
          <w:b/>
          <w:color w:val="000000"/>
        </w:rPr>
        <w:t xml:space="preserve"> </w:t>
      </w:r>
      <w:r>
        <w:rPr>
          <w:b/>
          <w:color w:val="000000"/>
        </w:rPr>
        <w:t xml:space="preserve">powszechnie </w:t>
      </w:r>
      <w:r w:rsidRPr="00FB161C">
        <w:rPr>
          <w:b/>
          <w:color w:val="000000"/>
        </w:rPr>
        <w:t xml:space="preserve">znani przedsiębiorcy, pracodawcy </w:t>
      </w:r>
      <w:r>
        <w:rPr>
          <w:b/>
          <w:color w:val="000000"/>
        </w:rPr>
        <w:t xml:space="preserve">a także </w:t>
      </w:r>
      <w:r w:rsidRPr="00FB161C">
        <w:rPr>
          <w:b/>
          <w:color w:val="000000"/>
        </w:rPr>
        <w:t xml:space="preserve"> przedstawiciele </w:t>
      </w:r>
      <w:r>
        <w:rPr>
          <w:b/>
          <w:color w:val="000000"/>
        </w:rPr>
        <w:t>zarządów</w:t>
      </w:r>
      <w:r w:rsidRPr="00FB161C">
        <w:rPr>
          <w:b/>
          <w:color w:val="000000"/>
        </w:rPr>
        <w:t xml:space="preserve"> dużych korporacji</w:t>
      </w:r>
      <w:r>
        <w:rPr>
          <w:b/>
          <w:color w:val="000000"/>
        </w:rPr>
        <w:t xml:space="preserve">. </w:t>
      </w:r>
    </w:p>
    <w:p w:rsidR="00176EAB" w:rsidRDefault="00176EAB" w:rsidP="00176EA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Program przygotowany jest z myślą o szerokim spektrum słuchaczy, przede wszystkim z grup takich jak:  przedsiębiorcy i pracodawcy, menedżerowie HR, pracownicy administracji i samorządów, nauczyciele akademiccy, studenci, pedagodzy, doradcy zawodowi, pracownicy Urzędów Pracy i Ośrodków Pomocy Społecznej oraz wszyscy inni zainteresowani tematyką pracy. </w:t>
      </w:r>
    </w:p>
    <w:p w:rsidR="002A1A07" w:rsidRDefault="002A1A07" w:rsidP="00176EAB">
      <w:pPr>
        <w:ind w:firstLine="708"/>
        <w:jc w:val="both"/>
        <w:rPr>
          <w:color w:val="000000"/>
        </w:rPr>
      </w:pPr>
    </w:p>
    <w:p w:rsidR="009246DE" w:rsidRDefault="009246DE" w:rsidP="009246DE">
      <w:pPr>
        <w:rPr>
          <w:b/>
          <w:color w:val="00000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36"/>
      </w:tblGrid>
      <w:tr w:rsidR="009246DE" w:rsidTr="00095E43">
        <w:trPr>
          <w:trHeight w:val="3269"/>
        </w:trPr>
        <w:tc>
          <w:tcPr>
            <w:tcW w:w="4219" w:type="dxa"/>
          </w:tcPr>
          <w:p w:rsidR="009246DE" w:rsidRDefault="009246DE" w:rsidP="009246DE">
            <w:pPr>
              <w:rPr>
                <w:color w:val="000000"/>
              </w:rPr>
            </w:pPr>
            <w:r w:rsidRPr="00176EAB">
              <w:rPr>
                <w:b/>
                <w:color w:val="000000"/>
                <w:u w:val="single"/>
              </w:rPr>
              <w:t>Organizatorzy</w:t>
            </w:r>
            <w:r>
              <w:rPr>
                <w:color w:val="000000"/>
              </w:rPr>
              <w:t>:</w:t>
            </w:r>
          </w:p>
          <w:p w:rsidR="009246DE" w:rsidRPr="00176EAB" w:rsidRDefault="009246DE" w:rsidP="009246DE">
            <w:pPr>
              <w:rPr>
                <w:color w:val="000000"/>
              </w:rPr>
            </w:pPr>
            <w:r w:rsidRPr="00176EAB">
              <w:rPr>
                <w:bCs/>
                <w:color w:val="000000"/>
              </w:rPr>
              <w:t xml:space="preserve">Akademia Górniczo-Hutnicza im. Stanisława Staszica w Krakowie </w:t>
            </w:r>
          </w:p>
          <w:p w:rsidR="009246DE" w:rsidRPr="00176EAB" w:rsidRDefault="009246DE" w:rsidP="009246DE">
            <w:pPr>
              <w:rPr>
                <w:bCs/>
                <w:color w:val="000000"/>
              </w:rPr>
            </w:pPr>
            <w:r w:rsidRPr="00176EAB">
              <w:rPr>
                <w:bCs/>
                <w:color w:val="000000"/>
              </w:rPr>
              <w:t xml:space="preserve">Duszpasterstwo Przedsiębiorców i Pracodawców „TALENT” </w:t>
            </w:r>
          </w:p>
          <w:p w:rsidR="009246DE" w:rsidRPr="00176EAB" w:rsidRDefault="009246DE" w:rsidP="009246DE">
            <w:pPr>
              <w:rPr>
                <w:color w:val="000000"/>
              </w:rPr>
            </w:pPr>
            <w:r w:rsidRPr="00176EAB">
              <w:rPr>
                <w:bCs/>
                <w:color w:val="000000"/>
              </w:rPr>
              <w:t>Fundacja „TALITHA CUM”</w:t>
            </w:r>
            <w:r w:rsidRPr="00176EAB">
              <w:rPr>
                <w:color w:val="000000"/>
              </w:rPr>
              <w:t xml:space="preserve"> </w:t>
            </w:r>
          </w:p>
          <w:p w:rsidR="009246DE" w:rsidRPr="00176EAB" w:rsidRDefault="009246DE" w:rsidP="009246DE">
            <w:pPr>
              <w:rPr>
                <w:bCs/>
                <w:color w:val="000000"/>
              </w:rPr>
            </w:pPr>
            <w:r w:rsidRPr="00176EAB">
              <w:rPr>
                <w:bCs/>
                <w:color w:val="000000"/>
              </w:rPr>
              <w:t>Uniwersytet Papieski Jana Pawła II w Krakowie</w:t>
            </w:r>
          </w:p>
          <w:p w:rsidR="009246DE" w:rsidRDefault="009246DE" w:rsidP="009246DE">
            <w:pPr>
              <w:rPr>
                <w:bCs/>
                <w:color w:val="000000"/>
              </w:rPr>
            </w:pPr>
            <w:r w:rsidRPr="00176EAB">
              <w:rPr>
                <w:bCs/>
                <w:color w:val="000000"/>
              </w:rPr>
              <w:t>Wojewódzki Urząd Pracy w Krakowie</w:t>
            </w:r>
          </w:p>
          <w:p w:rsidR="009246DE" w:rsidRDefault="009246DE" w:rsidP="009246DE">
            <w:pPr>
              <w:rPr>
                <w:b/>
                <w:color w:val="000000"/>
                <w:u w:val="single"/>
              </w:rPr>
            </w:pPr>
          </w:p>
          <w:p w:rsidR="009246DE" w:rsidRDefault="009246DE" w:rsidP="00410120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5136" w:type="dxa"/>
          </w:tcPr>
          <w:p w:rsidR="009246DE" w:rsidRPr="00176EAB" w:rsidRDefault="00A30411" w:rsidP="009246DE">
            <w:pPr>
              <w:ind w:firstLine="708"/>
              <w:rPr>
                <w:b/>
                <w:u w:val="single"/>
              </w:rPr>
            </w:pPr>
            <w:r w:rsidRPr="0022210D"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74B843F7" wp14:editId="5C145769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1176020</wp:posOffset>
                  </wp:positionV>
                  <wp:extent cx="103632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044" y="20769"/>
                      <wp:lineTo x="21044" y="0"/>
                      <wp:lineTo x="0" y="0"/>
                    </wp:wrapPolygon>
                  </wp:wrapThrough>
                  <wp:docPr id="3" name="Obraz 3" descr="C:\Users\HF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F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210D"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36A3A94" wp14:editId="6D55F4AA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1043305</wp:posOffset>
                  </wp:positionV>
                  <wp:extent cx="1016635" cy="220980"/>
                  <wp:effectExtent l="0" t="0" r="0" b="7620"/>
                  <wp:wrapThrough wrapText="bothSides">
                    <wp:wrapPolygon edited="0">
                      <wp:start x="0" y="0"/>
                      <wp:lineTo x="0" y="20483"/>
                      <wp:lineTo x="19023" y="20483"/>
                      <wp:lineTo x="19833" y="5586"/>
                      <wp:lineTo x="16595" y="1862"/>
                      <wp:lineTo x="2833" y="0"/>
                      <wp:lineTo x="0" y="0"/>
                    </wp:wrapPolygon>
                  </wp:wrapThrough>
                  <wp:docPr id="8" name="Obraz 8" descr="C:\Users\HF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F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159800BE" wp14:editId="03612A8E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778510</wp:posOffset>
                  </wp:positionV>
                  <wp:extent cx="714375" cy="490855"/>
                  <wp:effectExtent l="0" t="0" r="9525" b="4445"/>
                  <wp:wrapThrough wrapText="bothSides">
                    <wp:wrapPolygon edited="0">
                      <wp:start x="0" y="0"/>
                      <wp:lineTo x="0" y="20957"/>
                      <wp:lineTo x="21312" y="20957"/>
                      <wp:lineTo x="21312" y="0"/>
                      <wp:lineTo x="0" y="0"/>
                    </wp:wrapPolygon>
                  </wp:wrapThrough>
                  <wp:docPr id="9" name="Obraz 9" descr="C:\Users\HF\Desktop\D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F\Desktop\D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210D">
              <w:rPr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41AA3F89" wp14:editId="3B543C38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435610</wp:posOffset>
                  </wp:positionV>
                  <wp:extent cx="889000" cy="457200"/>
                  <wp:effectExtent l="0" t="0" r="6350" b="0"/>
                  <wp:wrapThrough wrapText="bothSides">
                    <wp:wrapPolygon edited="0">
                      <wp:start x="0" y="0"/>
                      <wp:lineTo x="0" y="20700"/>
                      <wp:lineTo x="21291" y="20700"/>
                      <wp:lineTo x="21291" y="0"/>
                      <wp:lineTo x="0" y="0"/>
                    </wp:wrapPolygon>
                  </wp:wrapThrough>
                  <wp:docPr id="7" name="Obraz 7" descr="C:\Users\HF\Desktop\D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F\Desktop\D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BD7"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2996F4D4" wp14:editId="1F3B439B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-635</wp:posOffset>
                  </wp:positionV>
                  <wp:extent cx="1028700" cy="587375"/>
                  <wp:effectExtent l="0" t="0" r="0" b="3175"/>
                  <wp:wrapThrough wrapText="bothSides">
                    <wp:wrapPolygon edited="0">
                      <wp:start x="0" y="0"/>
                      <wp:lineTo x="0" y="21016"/>
                      <wp:lineTo x="21200" y="21016"/>
                      <wp:lineTo x="21200" y="0"/>
                      <wp:lineTo x="0" y="0"/>
                    </wp:wrapPolygon>
                  </wp:wrapThrough>
                  <wp:docPr id="1" name="Obraz 1" descr="C:\Users\HF\AppData\Local\Microsoft\Windows\Temporary Internet Files\Content.Outlook\32DTN1SV\2_Logo 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F\AppData\Local\Microsoft\Windows\Temporary Internet Files\Content.Outlook\32DTN1SV\2_Logo 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46DE" w:rsidRPr="00176EAB">
              <w:rPr>
                <w:b/>
                <w:u w:val="single"/>
              </w:rPr>
              <w:t>Sponsorzy</w:t>
            </w:r>
            <w:r w:rsidR="00B65313">
              <w:rPr>
                <w:b/>
                <w:u w:val="single"/>
              </w:rPr>
              <w:t xml:space="preserve"> i Partnerzy</w:t>
            </w:r>
            <w:r w:rsidR="009246DE" w:rsidRPr="00176EAB">
              <w:rPr>
                <w:b/>
                <w:u w:val="single"/>
              </w:rPr>
              <w:t>:</w:t>
            </w:r>
          </w:p>
          <w:p w:rsidR="009246DE" w:rsidRDefault="00095E43" w:rsidP="009246DE">
            <w:pPr>
              <w:rPr>
                <w:b/>
                <w:color w:val="000000"/>
                <w:u w:val="single"/>
              </w:rPr>
            </w:pPr>
            <w:r w:rsidRPr="0022210D"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3F9D5BF0" wp14:editId="12DCDCBC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-360045</wp:posOffset>
                  </wp:positionV>
                  <wp:extent cx="693420" cy="769620"/>
                  <wp:effectExtent l="0" t="0" r="0" b="0"/>
                  <wp:wrapThrough wrapText="bothSides">
                    <wp:wrapPolygon edited="0">
                      <wp:start x="0" y="0"/>
                      <wp:lineTo x="0" y="20851"/>
                      <wp:lineTo x="20769" y="20851"/>
                      <wp:lineTo x="20769" y="0"/>
                      <wp:lineTo x="0" y="0"/>
                    </wp:wrapPolygon>
                  </wp:wrapThrough>
                  <wp:docPr id="5" name="Obraz 5" descr="C:\Users\HF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F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000000"/>
                <w:u w:val="single"/>
                <w:lang w:eastAsia="pl-PL"/>
              </w:rPr>
              <w:drawing>
                <wp:inline distT="0" distB="0" distL="0" distR="0" wp14:anchorId="3E0CC3E8" wp14:editId="0AC46A2F">
                  <wp:extent cx="899160" cy="415834"/>
                  <wp:effectExtent l="0" t="0" r="0" b="3810"/>
                  <wp:docPr id="6" name="Obraz 6" descr="C:\Users\HF\Desktop\pz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F\Desktop\pz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41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5E43" w:rsidRDefault="00095E43" w:rsidP="009246DE">
      <w:pPr>
        <w:contextualSpacing/>
        <w:jc w:val="both"/>
        <w:rPr>
          <w:b/>
          <w:color w:val="000000"/>
        </w:rPr>
      </w:pPr>
    </w:p>
    <w:p w:rsidR="00EF689D" w:rsidRDefault="009246DE" w:rsidP="009246DE">
      <w:pPr>
        <w:contextualSpacing/>
        <w:jc w:val="both"/>
        <w:rPr>
          <w:rStyle w:val="Hipercze"/>
        </w:rPr>
      </w:pPr>
      <w:r w:rsidRPr="009246DE">
        <w:rPr>
          <w:b/>
          <w:color w:val="000000"/>
        </w:rPr>
        <w:t>UWAGA:</w:t>
      </w:r>
      <w:r>
        <w:rPr>
          <w:b/>
          <w:color w:val="000000"/>
        </w:rPr>
        <w:t xml:space="preserve"> </w:t>
      </w:r>
      <w:r w:rsidR="007F063D" w:rsidRPr="009246DE">
        <w:rPr>
          <w:color w:val="000000"/>
        </w:rPr>
        <w:t>K</w:t>
      </w:r>
      <w:r w:rsidR="00A30894" w:rsidRPr="009246DE">
        <w:rPr>
          <w:color w:val="000000"/>
        </w:rPr>
        <w:t xml:space="preserve">onferencja </w:t>
      </w:r>
      <w:r w:rsidR="007F063D" w:rsidRPr="009246DE">
        <w:rPr>
          <w:color w:val="000000"/>
        </w:rPr>
        <w:t xml:space="preserve">nie jest przedsięwzięciem komercyjnym. </w:t>
      </w:r>
      <w:r w:rsidR="00CF55D1" w:rsidRPr="002A1A07">
        <w:rPr>
          <w:b/>
          <w:color w:val="000000"/>
          <w:u w:val="single"/>
        </w:rPr>
        <w:t>Wstęp jest bezpłatny</w:t>
      </w:r>
      <w:r w:rsidR="00CF55D1" w:rsidRPr="009246DE">
        <w:rPr>
          <w:color w:val="000000"/>
        </w:rPr>
        <w:t xml:space="preserve">, ale wymaga zarejestrowania się </w:t>
      </w:r>
      <w:r w:rsidR="00CF55D1" w:rsidRPr="009246DE">
        <w:t xml:space="preserve">poprzez Internet </w:t>
      </w:r>
      <w:r w:rsidR="00CF55D1" w:rsidRPr="009246DE">
        <w:rPr>
          <w:color w:val="000000"/>
        </w:rPr>
        <w:t xml:space="preserve">lub w miarę wolnych miejsc w recepcji, w dniu Konferencji. Więcej informacji na stronie: </w:t>
      </w:r>
      <w:hyperlink r:id="rId16" w:history="1">
        <w:r w:rsidR="00CF55D1" w:rsidRPr="009246DE">
          <w:rPr>
            <w:rStyle w:val="Hipercze"/>
          </w:rPr>
          <w:t>http://www.laboromniavincit.pl</w:t>
        </w:r>
      </w:hyperlink>
    </w:p>
    <w:p w:rsidR="0056026E" w:rsidRDefault="0056026E" w:rsidP="009246DE">
      <w:pPr>
        <w:contextualSpacing/>
        <w:jc w:val="both"/>
        <w:rPr>
          <w:rStyle w:val="Hipercze"/>
        </w:rPr>
      </w:pPr>
    </w:p>
    <w:p w:rsidR="0056026E" w:rsidRPr="009246DE" w:rsidRDefault="0056026E" w:rsidP="00095E43">
      <w:pPr>
        <w:rPr>
          <w:color w:val="0000FF" w:themeColor="hyperlink"/>
          <w:u w:val="single"/>
        </w:rPr>
      </w:pPr>
      <w:r w:rsidRPr="00F95F7C">
        <w:rPr>
          <w:rFonts w:ascii="Verdana" w:hAnsi="Verdana"/>
          <w:b/>
          <w:color w:val="FF0000"/>
          <w:sz w:val="18"/>
          <w:szCs w:val="18"/>
        </w:rPr>
        <w:t xml:space="preserve">! WSTĘP WOLNY </w:t>
      </w:r>
      <w:r w:rsidRPr="00F95F7C">
        <w:rPr>
          <w:rFonts w:ascii="Verdana" w:hAnsi="Verdana" w:cs="Vrinda"/>
          <w:b/>
          <w:color w:val="FF0000"/>
          <w:sz w:val="18"/>
          <w:szCs w:val="18"/>
        </w:rPr>
        <w:t>!</w:t>
      </w:r>
      <w:r w:rsidRPr="00F95F7C">
        <w:rPr>
          <w:rFonts w:ascii="Verdana" w:hAnsi="Verdana"/>
          <w:b/>
          <w:color w:val="FF0000"/>
          <w:sz w:val="18"/>
          <w:szCs w:val="18"/>
        </w:rPr>
        <w:t xml:space="preserve"> WSTĘP WOLNY </w:t>
      </w:r>
      <w:r w:rsidRPr="00F95F7C">
        <w:rPr>
          <w:rFonts w:ascii="Verdana" w:hAnsi="Verdana" w:cs="Vrinda"/>
          <w:b/>
          <w:color w:val="FF0000"/>
          <w:sz w:val="18"/>
          <w:szCs w:val="18"/>
        </w:rPr>
        <w:t>!</w:t>
      </w:r>
      <w:r w:rsidRPr="00F95F7C">
        <w:rPr>
          <w:rFonts w:ascii="Verdana" w:hAnsi="Verdana"/>
          <w:b/>
          <w:color w:val="FF0000"/>
          <w:sz w:val="18"/>
          <w:szCs w:val="18"/>
        </w:rPr>
        <w:t xml:space="preserve"> WSTĘP WOLNY </w:t>
      </w:r>
      <w:r w:rsidRPr="00F95F7C">
        <w:rPr>
          <w:rFonts w:ascii="Verdana" w:hAnsi="Verdana" w:cs="Vrinda"/>
          <w:b/>
          <w:color w:val="FF0000"/>
          <w:sz w:val="18"/>
          <w:szCs w:val="18"/>
        </w:rPr>
        <w:t>!</w:t>
      </w:r>
      <w:r w:rsidRPr="00F95F7C">
        <w:rPr>
          <w:rFonts w:ascii="Verdana" w:hAnsi="Verdana"/>
          <w:b/>
          <w:color w:val="FF0000"/>
          <w:sz w:val="18"/>
          <w:szCs w:val="18"/>
        </w:rPr>
        <w:t xml:space="preserve"> WSTĘP WOLNY </w:t>
      </w:r>
      <w:r w:rsidRPr="00F95F7C">
        <w:rPr>
          <w:rFonts w:ascii="Verdana" w:hAnsi="Verdana" w:cs="Vrinda"/>
          <w:b/>
          <w:color w:val="FF0000"/>
          <w:sz w:val="18"/>
          <w:szCs w:val="18"/>
        </w:rPr>
        <w:t>!</w:t>
      </w:r>
      <w:r w:rsidRPr="00F95F7C">
        <w:rPr>
          <w:rFonts w:ascii="Verdana" w:hAnsi="Verdana"/>
          <w:b/>
          <w:color w:val="FF0000"/>
          <w:sz w:val="18"/>
          <w:szCs w:val="18"/>
        </w:rPr>
        <w:t xml:space="preserve"> WSTĘP WOLNY! </w:t>
      </w:r>
      <w:bookmarkStart w:id="0" w:name="_GoBack"/>
      <w:bookmarkEnd w:id="0"/>
    </w:p>
    <w:sectPr w:rsidR="0056026E" w:rsidRPr="009246DE" w:rsidSect="009246DE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8F" w:rsidRDefault="00AC448F" w:rsidP="00FB161C">
      <w:r>
        <w:separator/>
      </w:r>
    </w:p>
  </w:endnote>
  <w:endnote w:type="continuationSeparator" w:id="0">
    <w:p w:rsidR="00AC448F" w:rsidRDefault="00AC448F" w:rsidP="00FB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8F" w:rsidRDefault="00AC448F" w:rsidP="00FB161C">
      <w:r>
        <w:separator/>
      </w:r>
    </w:p>
  </w:footnote>
  <w:footnote w:type="continuationSeparator" w:id="0">
    <w:p w:rsidR="00AC448F" w:rsidRDefault="00AC448F" w:rsidP="00FB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0AE0"/>
    <w:multiLevelType w:val="hybridMultilevel"/>
    <w:tmpl w:val="8D988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94"/>
    <w:rsid w:val="00022979"/>
    <w:rsid w:val="00052F9C"/>
    <w:rsid w:val="00080649"/>
    <w:rsid w:val="00095E43"/>
    <w:rsid w:val="000D45A5"/>
    <w:rsid w:val="000D6BD7"/>
    <w:rsid w:val="00124711"/>
    <w:rsid w:val="00147A67"/>
    <w:rsid w:val="00176EAB"/>
    <w:rsid w:val="0022210D"/>
    <w:rsid w:val="002A1A07"/>
    <w:rsid w:val="003D5CF7"/>
    <w:rsid w:val="00410120"/>
    <w:rsid w:val="004606CD"/>
    <w:rsid w:val="004B43B3"/>
    <w:rsid w:val="0053203C"/>
    <w:rsid w:val="00544A20"/>
    <w:rsid w:val="0055738B"/>
    <w:rsid w:val="0056026E"/>
    <w:rsid w:val="00590C4F"/>
    <w:rsid w:val="0067632C"/>
    <w:rsid w:val="006916F0"/>
    <w:rsid w:val="006B4F02"/>
    <w:rsid w:val="006B6FA1"/>
    <w:rsid w:val="00765F54"/>
    <w:rsid w:val="00775404"/>
    <w:rsid w:val="007C3589"/>
    <w:rsid w:val="007E1CAA"/>
    <w:rsid w:val="007F063D"/>
    <w:rsid w:val="008026AA"/>
    <w:rsid w:val="00827CEF"/>
    <w:rsid w:val="008C405D"/>
    <w:rsid w:val="009246DE"/>
    <w:rsid w:val="00937A5E"/>
    <w:rsid w:val="00980C03"/>
    <w:rsid w:val="009E04C8"/>
    <w:rsid w:val="00A30411"/>
    <w:rsid w:val="00A30894"/>
    <w:rsid w:val="00AC43C0"/>
    <w:rsid w:val="00AC448F"/>
    <w:rsid w:val="00B43756"/>
    <w:rsid w:val="00B65313"/>
    <w:rsid w:val="00BA0112"/>
    <w:rsid w:val="00C234C0"/>
    <w:rsid w:val="00C4283F"/>
    <w:rsid w:val="00C661D4"/>
    <w:rsid w:val="00C67E0B"/>
    <w:rsid w:val="00C725CB"/>
    <w:rsid w:val="00CF55D1"/>
    <w:rsid w:val="00D77C81"/>
    <w:rsid w:val="00D93E35"/>
    <w:rsid w:val="00DB656C"/>
    <w:rsid w:val="00E17CDE"/>
    <w:rsid w:val="00E41ACE"/>
    <w:rsid w:val="00E86FF9"/>
    <w:rsid w:val="00E954F5"/>
    <w:rsid w:val="00ED3FB6"/>
    <w:rsid w:val="00ED60B4"/>
    <w:rsid w:val="00ED763E"/>
    <w:rsid w:val="00EF689D"/>
    <w:rsid w:val="00F90A71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894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3C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F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61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61C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F55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B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B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9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2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894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3C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F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61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61C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F55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B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B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90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2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aboromniavincit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HF</cp:lastModifiedBy>
  <cp:revision>3</cp:revision>
  <dcterms:created xsi:type="dcterms:W3CDTF">2014-06-02T10:21:00Z</dcterms:created>
  <dcterms:modified xsi:type="dcterms:W3CDTF">2014-06-02T10:35:00Z</dcterms:modified>
</cp:coreProperties>
</file>